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625145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671EB9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7702B7" w:rsidRPr="007702B7">
        <w:rPr>
          <w:bCs/>
          <w:noProof w:val="0"/>
          <w:sz w:val="24"/>
          <w:szCs w:val="24"/>
        </w:rPr>
        <w:t>R2-2205786</w:t>
      </w:r>
    </w:p>
    <w:p w14:paraId="11776FA6" w14:textId="37FD9417" w:rsidR="00A209D6" w:rsidRPr="00465587" w:rsidRDefault="00CB59B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579C6">
        <w:rPr>
          <w:sz w:val="24"/>
        </w:rPr>
        <w:t>Online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37C2B">
        <w:rPr>
          <w:rFonts w:eastAsia="SimSun"/>
          <w:bCs/>
          <w:sz w:val="24"/>
          <w:szCs w:val="24"/>
          <w:lang w:eastAsia="zh-CN"/>
        </w:rPr>
        <w:t>09-20 May</w:t>
      </w:r>
      <w:r w:rsidR="00030599">
        <w:rPr>
          <w:rFonts w:eastAsia="SimSun"/>
          <w:bCs/>
          <w:sz w:val="24"/>
          <w:szCs w:val="24"/>
          <w:lang w:eastAsia="zh-CN"/>
        </w:rPr>
        <w:t xml:space="preserve"> </w:t>
      </w:r>
      <w:r w:rsidR="00A36F5F" w:rsidRPr="00A36F5F">
        <w:rPr>
          <w:rFonts w:eastAsia="SimSun"/>
          <w:bCs/>
          <w:sz w:val="24"/>
          <w:szCs w:val="24"/>
          <w:lang w:eastAsia="zh-CN"/>
        </w:rPr>
        <w:t>202</w:t>
      </w:r>
      <w:r w:rsidR="00030599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903418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42FE9" w:rsidRPr="00642FE9">
        <w:rPr>
          <w:rFonts w:cs="Arial"/>
          <w:b/>
          <w:bCs/>
          <w:sz w:val="24"/>
          <w:lang w:eastAsia="ja-JP"/>
        </w:rPr>
        <w:t>6.12.2.2.2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9E59D9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101807543"/>
      <w:r w:rsidR="004A555E">
        <w:rPr>
          <w:rFonts w:ascii="Arial" w:hAnsi="Arial" w:cs="Arial"/>
          <w:b/>
          <w:bCs/>
          <w:sz w:val="24"/>
        </w:rPr>
        <w:t>RSRP thresholds</w:t>
      </w:r>
      <w:r w:rsidR="004A555E" w:rsidRPr="004A555E">
        <w:rPr>
          <w:rFonts w:ascii="Arial" w:hAnsi="Arial" w:cs="Arial"/>
          <w:b/>
          <w:bCs/>
          <w:sz w:val="24"/>
        </w:rPr>
        <w:t xml:space="preserve"> for 1 Rx RedCap UEs</w:t>
      </w:r>
      <w:bookmarkEnd w:id="0"/>
    </w:p>
    <w:p w14:paraId="1F147C23" w14:textId="439CB91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2159" w:rsidRPr="00072159">
        <w:rPr>
          <w:rFonts w:ascii="Arial" w:hAnsi="Arial" w:cs="Arial"/>
          <w:b/>
          <w:bCs/>
          <w:sz w:val="24"/>
        </w:rPr>
        <w:t>NR_redcap-Core</w:t>
      </w:r>
      <w:r w:rsidR="0007215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7215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802643" w14:textId="7A6B9CBF" w:rsidR="00834F28" w:rsidRDefault="00072159" w:rsidP="00787745">
      <w:r>
        <w:t xml:space="preserve">This contribution discusses </w:t>
      </w:r>
      <w:r w:rsidR="00860C6C" w:rsidRPr="00860C6C">
        <w:t>RSRP thresholds for RedCap</w:t>
      </w:r>
      <w:r w:rsidR="003E009D">
        <w:t xml:space="preserve"> UEs</w:t>
      </w:r>
      <w:r>
        <w:t>.</w:t>
      </w:r>
      <w:r w:rsidR="007D775E">
        <w:t xml:space="preserve"> </w:t>
      </w:r>
    </w:p>
    <w:p w14:paraId="4F547731" w14:textId="5873319E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072159">
        <w:t>Discussion</w:t>
      </w:r>
    </w:p>
    <w:p w14:paraId="1D9F9127" w14:textId="363FF412" w:rsidR="002668E0" w:rsidRDefault="001646FC" w:rsidP="002668E0">
      <w:pPr>
        <w:spacing w:after="120"/>
        <w:jc w:val="both"/>
        <w:rPr>
          <w:rFonts w:ascii="Arial" w:hAnsi="Arial" w:cs="Arial"/>
          <w:lang w:eastAsia="zh-CN"/>
        </w:rPr>
      </w:pPr>
      <w:r w:rsidRPr="001646FC">
        <w:rPr>
          <w:rFonts w:ascii="Arial" w:hAnsi="Arial" w:cs="Arial"/>
          <w:lang w:eastAsia="zh-CN"/>
        </w:rPr>
        <w:t xml:space="preserve">RAN2 received an LS [1] from RAN4 where RAN4 informs that RSRP measurement accuracy for UE using 1 Rx is worse compared to RSRP measurement accuracy for UE using 2 Rx UE by certain offset. </w:t>
      </w:r>
      <w:r w:rsidR="002668E0">
        <w:rPr>
          <w:rFonts w:ascii="Arial" w:hAnsi="Arial" w:cs="Arial"/>
          <w:lang w:eastAsia="zh-CN"/>
        </w:rPr>
        <w:t>This impacts how RedCap UE using 1Rx or 2Rx determines the following thresholds which are used for different procedures in existing RAN2 specifications e.g. TS 38.331, TS 38.321 etc:</w:t>
      </w:r>
    </w:p>
    <w:p w14:paraId="0D9058CB" w14:textId="77777777" w:rsidR="002668E0" w:rsidRDefault="002668E0" w:rsidP="002668E0">
      <w:pPr>
        <w:numPr>
          <w:ilvl w:val="0"/>
          <w:numId w:val="8"/>
        </w:numPr>
        <w:spacing w:after="120"/>
        <w:ind w:left="714" w:hanging="357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>rsrp-ThresholdSSB</w:t>
      </w:r>
      <w:r w:rsidRPr="00F90FBD">
        <w:rPr>
          <w:rFonts w:eastAsia="Calibri"/>
          <w:lang w:eastAsia="ko-KR"/>
        </w:rPr>
        <w:t xml:space="preserve">, </w:t>
      </w:r>
    </w:p>
    <w:p w14:paraId="75AB0C21" w14:textId="77777777" w:rsidR="002668E0" w:rsidRPr="000962B3" w:rsidRDefault="002668E0" w:rsidP="002668E0">
      <w:pPr>
        <w:numPr>
          <w:ilvl w:val="0"/>
          <w:numId w:val="8"/>
        </w:numPr>
        <w:spacing w:after="120"/>
        <w:ind w:left="714" w:hanging="357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 xml:space="preserve">rsrp-ThresholdCSI-RS, </w:t>
      </w:r>
    </w:p>
    <w:p w14:paraId="3DFD4A85" w14:textId="77777777" w:rsidR="002668E0" w:rsidRPr="000962B3" w:rsidRDefault="002668E0" w:rsidP="002668E0">
      <w:pPr>
        <w:numPr>
          <w:ilvl w:val="0"/>
          <w:numId w:val="8"/>
        </w:numPr>
        <w:spacing w:after="120"/>
        <w:ind w:left="714" w:hanging="357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 xml:space="preserve">msgA-RSRP-ThresholdSSB, </w:t>
      </w:r>
    </w:p>
    <w:p w14:paraId="3920A5F6" w14:textId="77777777" w:rsidR="002668E0" w:rsidRDefault="002668E0" w:rsidP="002668E0">
      <w:pPr>
        <w:numPr>
          <w:ilvl w:val="0"/>
          <w:numId w:val="8"/>
        </w:numPr>
        <w:spacing w:after="120"/>
        <w:ind w:left="714" w:hanging="357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>msgA-RSRP-Threshold</w:t>
      </w:r>
      <w:r>
        <w:rPr>
          <w:rFonts w:eastAsia="Calibri"/>
          <w:lang w:eastAsia="ko-KR"/>
        </w:rPr>
        <w:t>,</w:t>
      </w:r>
    </w:p>
    <w:p w14:paraId="348B9972" w14:textId="77777777" w:rsidR="002668E0" w:rsidRPr="00137682" w:rsidRDefault="002668E0" w:rsidP="002668E0">
      <w:pPr>
        <w:numPr>
          <w:ilvl w:val="0"/>
          <w:numId w:val="8"/>
        </w:numPr>
        <w:spacing w:after="120"/>
        <w:ind w:left="714" w:hanging="357"/>
        <w:jc w:val="both"/>
        <w:rPr>
          <w:rFonts w:eastAsia="Calibri"/>
          <w:lang w:eastAsia="ko-KR"/>
        </w:rPr>
      </w:pPr>
      <w:r w:rsidRPr="00461255">
        <w:rPr>
          <w:rFonts w:eastAsia="Calibri"/>
          <w:i/>
          <w:iCs/>
          <w:lang w:eastAsia="ko-KR"/>
        </w:rPr>
        <w:t>rsrp-ThresholdBFR</w:t>
      </w:r>
      <w:r>
        <w:rPr>
          <w:rFonts w:eastAsia="Calibri"/>
          <w:lang w:eastAsia="ko-KR"/>
        </w:rPr>
        <w:t>.</w:t>
      </w:r>
    </w:p>
    <w:p w14:paraId="6A8A8467" w14:textId="77777777" w:rsidR="002668E0" w:rsidRDefault="002668E0" w:rsidP="002668E0">
      <w:pPr>
        <w:spacing w:before="24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recommends that RedCap UE determines the above RSRP related thresholds for corresponding procedure as follows:</w:t>
      </w:r>
    </w:p>
    <w:p w14:paraId="5F064306" w14:textId="77777777" w:rsidR="002668E0" w:rsidRDefault="002668E0" w:rsidP="002668E0">
      <w:pPr>
        <w:pStyle w:val="ListParagraph"/>
        <w:numPr>
          <w:ilvl w:val="0"/>
          <w:numId w:val="9"/>
        </w:numPr>
        <w:spacing w:after="120"/>
        <w:ind w:left="641" w:hanging="357"/>
        <w:contextualSpacing w:val="0"/>
        <w:jc w:val="both"/>
        <w:rPr>
          <w:rFonts w:ascii="Arial" w:hAnsi="Arial" w:cs="Arial"/>
          <w:lang w:eastAsia="zh-CN"/>
        </w:rPr>
      </w:pPr>
      <w:r w:rsidRPr="00754EAA">
        <w:rPr>
          <w:rFonts w:ascii="Arial" w:hAnsi="Arial" w:cs="Arial"/>
          <w:lang w:eastAsia="zh-CN"/>
        </w:rPr>
        <w:t>UE using 2</w:t>
      </w:r>
      <w:r>
        <w:rPr>
          <w:rFonts w:ascii="Arial" w:hAnsi="Arial" w:cs="Arial"/>
          <w:lang w:val="en-US" w:eastAsia="zh-CN"/>
        </w:rPr>
        <w:t xml:space="preserve"> </w:t>
      </w:r>
      <w:r w:rsidRPr="00754EAA">
        <w:rPr>
          <w:rFonts w:ascii="Arial" w:hAnsi="Arial" w:cs="Arial"/>
          <w:lang w:eastAsia="zh-CN"/>
        </w:rPr>
        <w:t xml:space="preserve">Rx </w:t>
      </w:r>
      <w:r w:rsidRPr="00145CDB">
        <w:rPr>
          <w:rFonts w:ascii="Arial" w:hAnsi="Arial" w:cs="Arial"/>
          <w:lang w:val="en-US" w:eastAsia="zh-CN"/>
        </w:rPr>
        <w:t>br</w:t>
      </w:r>
      <w:r>
        <w:rPr>
          <w:rFonts w:ascii="Arial" w:hAnsi="Arial" w:cs="Arial"/>
          <w:lang w:val="en-US" w:eastAsia="zh-CN"/>
        </w:rPr>
        <w:t xml:space="preserve">anches </w:t>
      </w:r>
      <w:r w:rsidRPr="00754EAA">
        <w:rPr>
          <w:rFonts w:ascii="Arial" w:hAnsi="Arial" w:cs="Arial"/>
          <w:lang w:eastAsia="zh-CN"/>
        </w:rPr>
        <w:t xml:space="preserve">determines </w:t>
      </w:r>
      <w:r w:rsidRPr="00754EAA">
        <w:rPr>
          <w:rFonts w:ascii="Arial" w:hAnsi="Arial" w:cs="Arial"/>
          <w:lang w:val="en-US" w:eastAsia="zh-CN"/>
        </w:rPr>
        <w:t>an</w:t>
      </w:r>
      <w:r>
        <w:rPr>
          <w:rFonts w:ascii="Arial" w:hAnsi="Arial" w:cs="Arial"/>
          <w:lang w:val="en-US" w:eastAsia="zh-CN"/>
        </w:rPr>
        <w:t xml:space="preserve">y of </w:t>
      </w:r>
      <w:r w:rsidRPr="00754EAA">
        <w:rPr>
          <w:rFonts w:ascii="Arial" w:hAnsi="Arial" w:cs="Arial"/>
          <w:lang w:eastAsia="zh-CN"/>
        </w:rPr>
        <w:t>the above threshold</w:t>
      </w:r>
      <w:r w:rsidRPr="00754EAA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(H1)</w:t>
      </w:r>
      <w:r w:rsidRPr="00754EAA">
        <w:rPr>
          <w:rFonts w:ascii="Arial" w:hAnsi="Arial" w:cs="Arial"/>
          <w:lang w:eastAsia="zh-CN"/>
        </w:rPr>
        <w:t xml:space="preserve"> based on existing </w:t>
      </w:r>
      <w:r w:rsidRPr="00070105">
        <w:rPr>
          <w:rFonts w:ascii="Arial" w:hAnsi="Arial" w:cs="Arial"/>
          <w:lang w:eastAsia="zh-CN"/>
        </w:rPr>
        <w:t>signaling</w:t>
      </w:r>
      <w:r w:rsidRPr="00070105">
        <w:rPr>
          <w:rFonts w:ascii="Arial" w:hAnsi="Arial" w:cs="Arial"/>
          <w:lang w:val="en-US" w:eastAsia="zh-CN"/>
        </w:rPr>
        <w:t xml:space="preserve"> and RSRP range defined in TS 38.133</w:t>
      </w:r>
      <w:r w:rsidRPr="00070105">
        <w:rPr>
          <w:rFonts w:ascii="Arial" w:hAnsi="Arial" w:cs="Arial"/>
          <w:lang w:eastAsia="zh-CN"/>
        </w:rPr>
        <w:t>.</w:t>
      </w:r>
    </w:p>
    <w:p w14:paraId="0E4634B2" w14:textId="77777777" w:rsidR="002668E0" w:rsidRPr="00754EAA" w:rsidRDefault="002668E0" w:rsidP="002668E0">
      <w:pPr>
        <w:pStyle w:val="ListParagraph"/>
        <w:numPr>
          <w:ilvl w:val="0"/>
          <w:numId w:val="9"/>
        </w:numPr>
        <w:spacing w:after="120"/>
        <w:ind w:left="647"/>
        <w:jc w:val="both"/>
        <w:rPr>
          <w:rFonts w:ascii="Arial" w:hAnsi="Arial" w:cs="Arial"/>
          <w:lang w:eastAsia="zh-CN"/>
        </w:rPr>
      </w:pPr>
      <w:r w:rsidRPr="00754EAA">
        <w:rPr>
          <w:rFonts w:ascii="Arial" w:hAnsi="Arial" w:cs="Arial"/>
          <w:lang w:eastAsia="zh-CN"/>
        </w:rPr>
        <w:t xml:space="preserve">UE using 1 Rx </w:t>
      </w:r>
      <w:r>
        <w:rPr>
          <w:rFonts w:ascii="Arial" w:hAnsi="Arial" w:cs="Arial"/>
          <w:lang w:val="en-US" w:eastAsia="zh-CN"/>
        </w:rPr>
        <w:t xml:space="preserve">branch </w:t>
      </w:r>
      <w:r w:rsidRPr="00754EAA">
        <w:rPr>
          <w:rFonts w:ascii="Arial" w:hAnsi="Arial" w:cs="Arial"/>
          <w:lang w:eastAsia="zh-CN"/>
        </w:rPr>
        <w:t xml:space="preserve">determines </w:t>
      </w:r>
      <w:r w:rsidRPr="00754EAA">
        <w:rPr>
          <w:rFonts w:ascii="Arial" w:hAnsi="Arial" w:cs="Arial"/>
          <w:lang w:val="en-US" w:eastAsia="zh-CN"/>
        </w:rPr>
        <w:t>any</w:t>
      </w:r>
      <w:r>
        <w:rPr>
          <w:rFonts w:ascii="Arial" w:hAnsi="Arial" w:cs="Arial"/>
          <w:lang w:val="en-US" w:eastAsia="zh-CN"/>
        </w:rPr>
        <w:t xml:space="preserve"> of </w:t>
      </w:r>
      <w:r w:rsidRPr="00754EAA">
        <w:rPr>
          <w:rFonts w:ascii="Arial" w:hAnsi="Arial" w:cs="Arial"/>
          <w:lang w:eastAsia="zh-CN"/>
        </w:rPr>
        <w:t xml:space="preserve">the </w:t>
      </w:r>
      <w:r w:rsidRPr="00754EAA">
        <w:rPr>
          <w:rFonts w:ascii="Arial" w:hAnsi="Arial" w:cs="Arial"/>
          <w:lang w:val="en-US" w:eastAsia="zh-CN"/>
        </w:rPr>
        <w:t xml:space="preserve">above </w:t>
      </w:r>
      <w:r w:rsidRPr="00754EAA">
        <w:rPr>
          <w:rFonts w:ascii="Arial" w:hAnsi="Arial" w:cs="Arial"/>
          <w:lang w:eastAsia="zh-CN"/>
        </w:rPr>
        <w:t xml:space="preserve">threshold </w:t>
      </w:r>
      <w:r w:rsidRPr="00754EAA">
        <w:rPr>
          <w:rFonts w:ascii="Arial" w:hAnsi="Arial" w:cs="Arial"/>
          <w:lang w:val="en-US" w:eastAsia="zh-CN"/>
        </w:rPr>
        <w:t>(H</w:t>
      </w:r>
      <w:r>
        <w:rPr>
          <w:rFonts w:ascii="Arial" w:hAnsi="Arial" w:cs="Arial"/>
          <w:lang w:val="en-US" w:eastAsia="zh-CN"/>
        </w:rPr>
        <w:t>2</w:t>
      </w:r>
      <w:r w:rsidRPr="00754EAA">
        <w:rPr>
          <w:rFonts w:ascii="Arial" w:hAnsi="Arial" w:cs="Arial"/>
          <w:lang w:val="en-US" w:eastAsia="zh-CN"/>
        </w:rPr>
        <w:t xml:space="preserve">) </w:t>
      </w:r>
      <w:r w:rsidRPr="00754EAA">
        <w:rPr>
          <w:rFonts w:ascii="Arial" w:hAnsi="Arial" w:cs="Arial"/>
          <w:lang w:eastAsia="zh-CN"/>
        </w:rPr>
        <w:t>as follows</w:t>
      </w:r>
      <w:r w:rsidRPr="00754EAA">
        <w:rPr>
          <w:rFonts w:ascii="Arial" w:hAnsi="Arial" w:cs="Arial"/>
          <w:lang w:val="en-US" w:eastAsia="zh-CN"/>
        </w:rPr>
        <w:t>:</w:t>
      </w:r>
    </w:p>
    <w:p w14:paraId="36603947" w14:textId="77777777" w:rsidR="002668E0" w:rsidRPr="00CE3FC1" w:rsidRDefault="002668E0" w:rsidP="002668E0">
      <w:pPr>
        <w:spacing w:before="240" w:after="240"/>
        <w:ind w:left="289"/>
        <w:jc w:val="center"/>
        <w:rPr>
          <w:rFonts w:ascii="Arial" w:hAnsi="Arial" w:cs="Arial"/>
          <w:lang w:eastAsia="zh-CN"/>
        </w:rPr>
      </w:pPr>
      <w:r w:rsidRPr="00754EAA">
        <w:rPr>
          <w:rFonts w:ascii="Arial" w:hAnsi="Arial" w:cs="Arial"/>
          <w:lang w:eastAsia="zh-CN"/>
        </w:rPr>
        <w:t xml:space="preserve">H2 = H1 + </w:t>
      </w:r>
      <w:r>
        <w:rPr>
          <w:rFonts w:ascii="Arial" w:hAnsi="Arial" w:cs="Arial"/>
          <w:lang w:eastAsia="zh-CN"/>
        </w:rPr>
        <w:t>o</w:t>
      </w:r>
      <w:r w:rsidRPr="00754EAA">
        <w:rPr>
          <w:rFonts w:ascii="Arial" w:hAnsi="Arial" w:cs="Arial"/>
          <w:lang w:eastAsia="zh-CN"/>
        </w:rPr>
        <w:t>ffset</w:t>
      </w:r>
    </w:p>
    <w:p w14:paraId="24821D81" w14:textId="666E7E7A" w:rsidR="002668E0" w:rsidRDefault="002668E0" w:rsidP="002668E0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Where, “o</w:t>
      </w:r>
      <w:r w:rsidRPr="00754EAA">
        <w:rPr>
          <w:rFonts w:ascii="Arial" w:hAnsi="Arial" w:cs="Arial"/>
          <w:lang w:eastAsia="zh-CN"/>
        </w:rPr>
        <w:t>ffset</w:t>
      </w:r>
      <w:r>
        <w:rPr>
          <w:rFonts w:ascii="Arial" w:hAnsi="Arial" w:cs="Arial"/>
          <w:lang w:eastAsia="zh-CN"/>
        </w:rPr>
        <w:t>” is fixed value in dB specified in RAN4 specification and corresponds to the magnitude of the difference between RSRP accuracies for 1 Rx branch and 2Rx branches.</w:t>
      </w:r>
    </w:p>
    <w:p w14:paraId="37F6EA7C" w14:textId="4BA81E17" w:rsidR="007536C5" w:rsidRDefault="007536C5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693D8E6F" w14:textId="77777777" w:rsidR="00BE408B" w:rsidRDefault="00BE408B" w:rsidP="00BE408B">
      <w:pPr>
        <w:spacing w:before="120" w:after="120"/>
        <w:jc w:val="both"/>
        <w:rPr>
          <w:rFonts w:ascii="Arial" w:hAnsi="Arial" w:cs="Arial"/>
          <w:b/>
          <w:bCs/>
          <w:lang w:eastAsia="zh-CN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1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RedCap </w:t>
      </w:r>
      <w:r w:rsidRPr="00252C57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with 1 </w:t>
      </w:r>
      <w:r w:rsidRPr="00252C57">
        <w:rPr>
          <w:rFonts w:ascii="Arial" w:hAnsi="Arial" w:cs="Arial"/>
          <w:b/>
          <w:bCs/>
          <w:lang w:eastAsia="zh-CN"/>
        </w:rPr>
        <w:t xml:space="preserve">Rx branch </w:t>
      </w:r>
      <w:r>
        <w:rPr>
          <w:rFonts w:ascii="Arial" w:hAnsi="Arial" w:cs="Arial"/>
          <w:b/>
          <w:bCs/>
          <w:lang w:eastAsia="zh-CN"/>
        </w:rPr>
        <w:t>applies offset to the RSRP thresholds which are applicable to RedCap</w:t>
      </w:r>
    </w:p>
    <w:p w14:paraId="0B973EF0" w14:textId="77777777" w:rsidR="00BE408B" w:rsidRDefault="00BE408B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6E34ECAC" w14:textId="36DE7216" w:rsidR="007536C5" w:rsidRDefault="00A526C8" w:rsidP="002668E0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should be noted that there are </w:t>
      </w:r>
      <w:r w:rsidR="00545858">
        <w:rPr>
          <w:rFonts w:ascii="Arial" w:hAnsi="Arial" w:cs="Arial"/>
          <w:lang w:eastAsia="zh-CN"/>
        </w:rPr>
        <w:t xml:space="preserve">more </w:t>
      </w:r>
      <w:r>
        <w:rPr>
          <w:rFonts w:ascii="Arial" w:hAnsi="Arial" w:cs="Arial"/>
          <w:lang w:eastAsia="zh-CN"/>
        </w:rPr>
        <w:t>RSRP threshold</w:t>
      </w:r>
      <w:r w:rsidR="00545858">
        <w:rPr>
          <w:rFonts w:ascii="Arial" w:hAnsi="Arial" w:cs="Arial"/>
          <w:lang w:eastAsia="zh-CN"/>
        </w:rPr>
        <w:t xml:space="preserve">s than RAN4 indicated in their LS to RAN2 </w:t>
      </w:r>
      <w:r>
        <w:rPr>
          <w:rFonts w:ascii="Arial" w:hAnsi="Arial" w:cs="Arial"/>
          <w:lang w:eastAsia="zh-CN"/>
        </w:rPr>
        <w:t>which are applicable for RedCap UEs.</w:t>
      </w:r>
      <w:r w:rsidR="00B23429" w:rsidRPr="00B23429">
        <w:rPr>
          <w:rFonts w:ascii="Arial" w:hAnsi="Arial" w:cs="Arial"/>
          <w:lang w:eastAsia="zh-CN"/>
        </w:rPr>
        <w:t xml:space="preserve"> </w:t>
      </w:r>
      <w:r w:rsidR="00B23429" w:rsidRPr="001646FC">
        <w:rPr>
          <w:rFonts w:ascii="Arial" w:hAnsi="Arial" w:cs="Arial"/>
          <w:lang w:eastAsia="zh-CN"/>
        </w:rPr>
        <w:t xml:space="preserve">RAN2 received </w:t>
      </w:r>
      <w:r w:rsidR="00545858">
        <w:rPr>
          <w:rFonts w:ascii="Arial" w:hAnsi="Arial" w:cs="Arial"/>
          <w:lang w:eastAsia="zh-CN"/>
        </w:rPr>
        <w:t xml:space="preserve">another </w:t>
      </w:r>
      <w:r w:rsidR="00B23429" w:rsidRPr="001646FC">
        <w:rPr>
          <w:rFonts w:ascii="Arial" w:hAnsi="Arial" w:cs="Arial"/>
          <w:lang w:eastAsia="zh-CN"/>
        </w:rPr>
        <w:t>LS [</w:t>
      </w:r>
      <w:r w:rsidR="00B23429">
        <w:rPr>
          <w:rFonts w:ascii="Arial" w:hAnsi="Arial" w:cs="Arial"/>
          <w:lang w:eastAsia="zh-CN"/>
        </w:rPr>
        <w:t>2</w:t>
      </w:r>
      <w:r w:rsidR="00B23429" w:rsidRPr="001646FC">
        <w:rPr>
          <w:rFonts w:ascii="Arial" w:hAnsi="Arial" w:cs="Arial"/>
          <w:lang w:eastAsia="zh-CN"/>
        </w:rPr>
        <w:t xml:space="preserve">] from RAN4 where RAN4 informs </w:t>
      </w:r>
      <w:r w:rsidR="00B23429">
        <w:rPr>
          <w:rFonts w:ascii="Arial" w:hAnsi="Arial" w:cs="Arial"/>
          <w:lang w:eastAsia="zh-CN"/>
        </w:rPr>
        <w:t xml:space="preserve">that </w:t>
      </w:r>
      <w:r w:rsidR="00B23429" w:rsidRPr="00B23429">
        <w:rPr>
          <w:rFonts w:ascii="Arial" w:hAnsi="Arial" w:cs="Arial"/>
          <w:lang w:eastAsia="zh-CN"/>
        </w:rPr>
        <w:t>RAN4 has discussed the RAN2 agreements on UE capabilities from a RRM perspective and further discussed the Rel-16 UE features and their applicability for RedCap in Rel-17. Based on the discussions, following conclusion is reached:</w:t>
      </w:r>
    </w:p>
    <w:p w14:paraId="17B14F87" w14:textId="77777777" w:rsidR="00B23429" w:rsidRPr="000921EB" w:rsidRDefault="00B23429" w:rsidP="00B23429">
      <w:pPr>
        <w:spacing w:after="1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5"/>
        <w:gridCol w:w="5276"/>
      </w:tblGrid>
      <w:tr w:rsidR="00B23429" w14:paraId="1DA2001C" w14:textId="77777777" w:rsidTr="00F94338">
        <w:tc>
          <w:tcPr>
            <w:tcW w:w="0" w:type="auto"/>
            <w:shd w:val="clear" w:color="auto" w:fill="auto"/>
          </w:tcPr>
          <w:p w14:paraId="0844B587" w14:textId="77777777" w:rsidR="00B23429" w:rsidRDefault="00B23429" w:rsidP="00F94338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Rel-15/Rel-16 features in TS 38.133 </w:t>
            </w:r>
          </w:p>
        </w:tc>
        <w:tc>
          <w:tcPr>
            <w:tcW w:w="0" w:type="auto"/>
            <w:shd w:val="clear" w:color="auto" w:fill="auto"/>
          </w:tcPr>
          <w:p w14:paraId="4EF4BA75" w14:textId="77777777" w:rsidR="00B23429" w:rsidRDefault="00B23429" w:rsidP="00F94338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RedCap RRM requirements applicability in R17</w:t>
            </w:r>
          </w:p>
        </w:tc>
      </w:tr>
      <w:tr w:rsidR="00B23429" w14:paraId="7B90F14D" w14:textId="77777777" w:rsidTr="00F94338">
        <w:tc>
          <w:tcPr>
            <w:tcW w:w="0" w:type="auto"/>
            <w:shd w:val="clear" w:color="auto" w:fill="auto"/>
          </w:tcPr>
          <w:p w14:paraId="6AEAF156" w14:textId="77777777" w:rsidR="00B23429" w:rsidRDefault="00B23429" w:rsidP="00F94338">
            <w:r>
              <w:lastRenderedPageBreak/>
              <w:t>Dual connectivity and carrier aggregation</w:t>
            </w:r>
          </w:p>
        </w:tc>
        <w:tc>
          <w:tcPr>
            <w:tcW w:w="0" w:type="auto"/>
            <w:shd w:val="clear" w:color="auto" w:fill="auto"/>
          </w:tcPr>
          <w:p w14:paraId="52394ECD" w14:textId="77777777" w:rsidR="00B23429" w:rsidRDefault="00B23429" w:rsidP="00F94338">
            <w:r>
              <w:t>Not applicable</w:t>
            </w:r>
          </w:p>
        </w:tc>
      </w:tr>
      <w:tr w:rsidR="00B23429" w14:paraId="3B3B9D3D" w14:textId="77777777" w:rsidTr="00F94338">
        <w:tc>
          <w:tcPr>
            <w:tcW w:w="0" w:type="auto"/>
            <w:shd w:val="clear" w:color="auto" w:fill="auto"/>
          </w:tcPr>
          <w:p w14:paraId="02860738" w14:textId="77777777" w:rsidR="00B23429" w:rsidRDefault="00B23429" w:rsidP="00F94338">
            <w:r>
              <w:t>2-step RA</w:t>
            </w:r>
          </w:p>
        </w:tc>
        <w:tc>
          <w:tcPr>
            <w:tcW w:w="0" w:type="auto"/>
            <w:shd w:val="clear" w:color="auto" w:fill="auto"/>
          </w:tcPr>
          <w:p w14:paraId="6ACFA6B7" w14:textId="77777777" w:rsidR="00B23429" w:rsidRDefault="00B23429" w:rsidP="00F94338">
            <w:r>
              <w:t>Applicable</w:t>
            </w:r>
          </w:p>
        </w:tc>
      </w:tr>
      <w:tr w:rsidR="00B23429" w14:paraId="56FDDFA7" w14:textId="77777777" w:rsidTr="00F94338">
        <w:tc>
          <w:tcPr>
            <w:tcW w:w="0" w:type="auto"/>
            <w:shd w:val="clear" w:color="auto" w:fill="auto"/>
          </w:tcPr>
          <w:p w14:paraId="790C0725" w14:textId="77777777" w:rsidR="00B23429" w:rsidRDefault="00B23429" w:rsidP="00F94338">
            <w:r>
              <w:t>NR measurements with autonomous gaps</w:t>
            </w:r>
          </w:p>
        </w:tc>
        <w:tc>
          <w:tcPr>
            <w:tcW w:w="0" w:type="auto"/>
            <w:shd w:val="clear" w:color="auto" w:fill="auto"/>
          </w:tcPr>
          <w:p w14:paraId="5D7B1C69" w14:textId="77777777" w:rsidR="00B23429" w:rsidRDefault="00B23429" w:rsidP="00F94338">
            <w:r>
              <w:t>Applicable</w:t>
            </w:r>
          </w:p>
        </w:tc>
      </w:tr>
      <w:tr w:rsidR="00B23429" w14:paraId="156EF5D2" w14:textId="77777777" w:rsidTr="00F94338">
        <w:tc>
          <w:tcPr>
            <w:tcW w:w="0" w:type="auto"/>
            <w:shd w:val="clear" w:color="auto" w:fill="auto"/>
          </w:tcPr>
          <w:p w14:paraId="6479FF01" w14:textId="77777777" w:rsidR="00B23429" w:rsidRDefault="00B23429" w:rsidP="00F94338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features in TS 38.133</w:t>
            </w:r>
          </w:p>
        </w:tc>
        <w:tc>
          <w:tcPr>
            <w:tcW w:w="0" w:type="auto"/>
            <w:shd w:val="clear" w:color="auto" w:fill="auto"/>
          </w:tcPr>
          <w:p w14:paraId="3738B470" w14:textId="77777777" w:rsidR="00B23429" w:rsidRDefault="00B23429" w:rsidP="00F94338">
            <w:pPr>
              <w:keepNext/>
            </w:pPr>
          </w:p>
        </w:tc>
      </w:tr>
      <w:tr w:rsidR="00B23429" w14:paraId="543CF705" w14:textId="77777777" w:rsidTr="00F94338">
        <w:tc>
          <w:tcPr>
            <w:tcW w:w="0" w:type="auto"/>
            <w:shd w:val="clear" w:color="auto" w:fill="auto"/>
          </w:tcPr>
          <w:p w14:paraId="5CD9378E" w14:textId="77777777" w:rsidR="00B23429" w:rsidRDefault="00B23429" w:rsidP="00F94338">
            <w:r>
              <w:t>SDT</w:t>
            </w:r>
          </w:p>
        </w:tc>
        <w:tc>
          <w:tcPr>
            <w:tcW w:w="0" w:type="auto"/>
            <w:shd w:val="clear" w:color="auto" w:fill="auto"/>
          </w:tcPr>
          <w:p w14:paraId="14351A41" w14:textId="77777777" w:rsidR="00B23429" w:rsidRDefault="00B23429" w:rsidP="00F94338">
            <w:pPr>
              <w:keepNext/>
            </w:pPr>
            <w:r>
              <w:t>Applicable</w:t>
            </w:r>
          </w:p>
        </w:tc>
      </w:tr>
      <w:tr w:rsidR="00B23429" w14:paraId="639DDBD9" w14:textId="77777777" w:rsidTr="00F94338">
        <w:tc>
          <w:tcPr>
            <w:tcW w:w="0" w:type="auto"/>
            <w:gridSpan w:val="2"/>
            <w:shd w:val="clear" w:color="auto" w:fill="auto"/>
          </w:tcPr>
          <w:p w14:paraId="41DD58A0" w14:textId="77777777" w:rsidR="00B23429" w:rsidRPr="00A73957" w:rsidRDefault="00B23429" w:rsidP="00F94338">
            <w:pPr>
              <w:keepNext/>
              <w:rPr>
                <w:i/>
                <w:iCs/>
              </w:rPr>
            </w:pPr>
            <w:r w:rsidRPr="00A73957">
              <w:rPr>
                <w:i/>
                <w:iCs/>
              </w:rPr>
              <w:t xml:space="preserve">Note: RAN4 will not define any RRM requirements for </w:t>
            </w:r>
            <w:r>
              <w:rPr>
                <w:i/>
                <w:iCs/>
              </w:rPr>
              <w:t xml:space="preserve">RedCap UE for </w:t>
            </w:r>
            <w:r w:rsidRPr="00A73957">
              <w:rPr>
                <w:i/>
                <w:iCs/>
              </w:rPr>
              <w:t>other release 16</w:t>
            </w:r>
            <w:r>
              <w:rPr>
                <w:i/>
                <w:iCs/>
              </w:rPr>
              <w:t>/release 17</w:t>
            </w:r>
            <w:r w:rsidRPr="00A73957">
              <w:rPr>
                <w:i/>
                <w:iCs/>
              </w:rPr>
              <w:t xml:space="preserve"> features which are not listed above in release 17.</w:t>
            </w:r>
          </w:p>
        </w:tc>
      </w:tr>
    </w:tbl>
    <w:p w14:paraId="7CF5FA04" w14:textId="28E5A5A1" w:rsidR="00B23429" w:rsidRDefault="00BE408B" w:rsidP="002668E0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Since RAN4 intends to support SDT for RedCap also SDT specific RSRP thresholds needs to be corrected with offset for 1 Rx branch RedCap UEs.</w:t>
      </w:r>
    </w:p>
    <w:p w14:paraId="1C950C9E" w14:textId="5BEA2B30" w:rsidR="002011AC" w:rsidRPr="002011AC" w:rsidRDefault="00A92A8E" w:rsidP="00DB58A7">
      <w:pPr>
        <w:spacing w:before="120" w:after="120"/>
        <w:jc w:val="both"/>
        <w:rPr>
          <w:rFonts w:eastAsia="Calibri"/>
          <w:b/>
          <w:bCs/>
          <w:lang w:eastAsia="ko-KR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 w:rsidR="002011AC">
        <w:rPr>
          <w:rFonts w:ascii="Arial" w:hAnsi="Arial" w:cs="Arial"/>
          <w:b/>
          <w:bCs/>
          <w:lang w:eastAsia="zh-CN"/>
        </w:rPr>
        <w:t>2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 w:rsidR="00252C57">
        <w:rPr>
          <w:rFonts w:ascii="Arial" w:hAnsi="Arial" w:cs="Arial"/>
          <w:b/>
          <w:bCs/>
          <w:lang w:eastAsia="zh-CN"/>
        </w:rPr>
        <w:t xml:space="preserve">RedCap </w:t>
      </w:r>
      <w:r w:rsidR="00252C57" w:rsidRPr="00252C57">
        <w:rPr>
          <w:rFonts w:ascii="Arial" w:hAnsi="Arial" w:cs="Arial"/>
          <w:b/>
          <w:bCs/>
          <w:lang w:eastAsia="zh-CN"/>
        </w:rPr>
        <w:t xml:space="preserve">UE </w:t>
      </w:r>
      <w:r w:rsidR="00252C57">
        <w:rPr>
          <w:rFonts w:ascii="Arial" w:hAnsi="Arial" w:cs="Arial"/>
          <w:b/>
          <w:bCs/>
          <w:lang w:eastAsia="zh-CN"/>
        </w:rPr>
        <w:t xml:space="preserve">with </w:t>
      </w:r>
      <w:r w:rsidR="002011AC">
        <w:rPr>
          <w:rFonts w:ascii="Arial" w:hAnsi="Arial" w:cs="Arial"/>
          <w:b/>
          <w:bCs/>
          <w:lang w:eastAsia="zh-CN"/>
        </w:rPr>
        <w:t xml:space="preserve">1 </w:t>
      </w:r>
      <w:r w:rsidR="00252C57" w:rsidRPr="00252C57">
        <w:rPr>
          <w:rFonts w:ascii="Arial" w:hAnsi="Arial" w:cs="Arial"/>
          <w:b/>
          <w:bCs/>
          <w:lang w:eastAsia="zh-CN"/>
        </w:rPr>
        <w:t xml:space="preserve">Rx branch </w:t>
      </w:r>
      <w:r w:rsidR="000B57ED">
        <w:rPr>
          <w:rFonts w:ascii="Arial" w:hAnsi="Arial" w:cs="Arial"/>
          <w:b/>
          <w:bCs/>
          <w:lang w:eastAsia="zh-CN"/>
        </w:rPr>
        <w:t xml:space="preserve">applies offset at least to the following RSRP </w:t>
      </w:r>
      <w:r w:rsidR="00252C57" w:rsidRPr="00252C57">
        <w:rPr>
          <w:rFonts w:ascii="Arial" w:hAnsi="Arial" w:cs="Arial"/>
          <w:b/>
          <w:bCs/>
          <w:lang w:eastAsia="zh-CN"/>
        </w:rPr>
        <w:t>threshold</w:t>
      </w:r>
      <w:r w:rsidR="002011AC">
        <w:rPr>
          <w:rFonts w:ascii="Arial" w:hAnsi="Arial" w:cs="Arial"/>
          <w:b/>
          <w:bCs/>
          <w:lang w:eastAsia="zh-CN"/>
        </w:rPr>
        <w:t>s</w:t>
      </w:r>
      <w:r w:rsidR="00252C57" w:rsidRPr="00252C57">
        <w:rPr>
          <w:rFonts w:ascii="Arial" w:hAnsi="Arial" w:cs="Arial"/>
          <w:b/>
          <w:bCs/>
          <w:lang w:eastAsia="zh-CN"/>
        </w:rPr>
        <w:t>:</w:t>
      </w:r>
      <w:r w:rsidR="00DB58A7">
        <w:rPr>
          <w:rFonts w:ascii="Arial" w:hAnsi="Arial" w:cs="Arial"/>
          <w:b/>
          <w:bCs/>
          <w:lang w:eastAsia="zh-CN"/>
        </w:rPr>
        <w:t xml:space="preserve"> </w:t>
      </w:r>
      <w:r w:rsidR="002011AC" w:rsidRPr="002011AC">
        <w:rPr>
          <w:rFonts w:eastAsia="Calibri"/>
          <w:b/>
          <w:bCs/>
          <w:i/>
          <w:iCs/>
          <w:lang w:eastAsia="ko-KR"/>
        </w:rPr>
        <w:t>rsrp-ThresholdSSB</w:t>
      </w:r>
      <w:r w:rsidR="002011AC" w:rsidRPr="002011AC">
        <w:rPr>
          <w:rFonts w:eastAsia="Calibri"/>
          <w:b/>
          <w:bCs/>
          <w:lang w:eastAsia="ko-KR"/>
        </w:rPr>
        <w:t xml:space="preserve">, </w:t>
      </w:r>
      <w:r w:rsidR="002011AC" w:rsidRPr="002011AC">
        <w:rPr>
          <w:rFonts w:eastAsia="Calibri"/>
          <w:b/>
          <w:bCs/>
          <w:i/>
          <w:iCs/>
          <w:lang w:eastAsia="ko-KR"/>
        </w:rPr>
        <w:t>rsrp-ThresholdCSI-RS, msgA-RSRP-ThresholdSSB, msgA-RSRP-Threshold</w:t>
      </w:r>
      <w:r w:rsidR="002011AC" w:rsidRPr="002011AC">
        <w:rPr>
          <w:rFonts w:eastAsia="Calibri"/>
          <w:b/>
          <w:bCs/>
          <w:lang w:eastAsia="ko-KR"/>
        </w:rPr>
        <w:t>,</w:t>
      </w:r>
      <w:r w:rsidR="00DB58A7">
        <w:rPr>
          <w:rFonts w:eastAsia="Calibri"/>
          <w:b/>
          <w:bCs/>
          <w:lang w:eastAsia="ko-KR"/>
        </w:rPr>
        <w:t xml:space="preserve"> </w:t>
      </w:r>
      <w:r w:rsidR="002011AC" w:rsidRPr="002011AC">
        <w:rPr>
          <w:rFonts w:eastAsia="Calibri"/>
          <w:b/>
          <w:bCs/>
          <w:i/>
          <w:iCs/>
          <w:lang w:eastAsia="ko-KR"/>
        </w:rPr>
        <w:t>rsrp-ThresholdBFR</w:t>
      </w:r>
      <w:r w:rsidR="001C1E88">
        <w:rPr>
          <w:rFonts w:eastAsia="Calibri"/>
          <w:b/>
          <w:bCs/>
          <w:lang w:eastAsia="ko-KR"/>
        </w:rPr>
        <w:t xml:space="preserve">, </w:t>
      </w:r>
      <w:r w:rsidR="00BE408B" w:rsidRPr="00BE408B">
        <w:rPr>
          <w:rFonts w:eastAsia="Calibri"/>
          <w:b/>
          <w:bCs/>
          <w:i/>
          <w:iCs/>
          <w:lang w:eastAsia="ko-KR"/>
        </w:rPr>
        <w:t>cg-SDT-RSRP-ThresholdSSB</w:t>
      </w:r>
      <w:r w:rsidR="00BE408B">
        <w:rPr>
          <w:rFonts w:eastAsia="Calibri"/>
          <w:b/>
          <w:bCs/>
          <w:i/>
          <w:iCs/>
          <w:lang w:eastAsia="ko-KR"/>
        </w:rPr>
        <w:t xml:space="preserve">, </w:t>
      </w:r>
      <w:r w:rsidR="00BE408B" w:rsidRPr="00BE408B">
        <w:rPr>
          <w:rFonts w:eastAsia="Calibri"/>
          <w:b/>
          <w:bCs/>
          <w:i/>
          <w:iCs/>
          <w:lang w:eastAsia="ko-KR"/>
        </w:rPr>
        <w:t>sdt-RSRP-Threshold</w:t>
      </w:r>
      <w:r w:rsidR="00BE408B">
        <w:rPr>
          <w:rFonts w:eastAsia="Calibri"/>
          <w:b/>
          <w:bCs/>
          <w:i/>
          <w:iCs/>
          <w:lang w:eastAsia="ko-KR"/>
        </w:rPr>
        <w:t xml:space="preserve"> </w:t>
      </w:r>
    </w:p>
    <w:p w14:paraId="4674E7BB" w14:textId="77777777" w:rsidR="00A41E67" w:rsidRDefault="00A41E67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1770B12E" w14:textId="735C66E9" w:rsidR="00A92A8E" w:rsidRDefault="00B82B5B" w:rsidP="002668E0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REL-16 p</w:t>
      </w:r>
      <w:r w:rsidRPr="00B82B5B">
        <w:rPr>
          <w:rFonts w:ascii="Arial" w:hAnsi="Arial" w:cs="Arial"/>
          <w:lang w:eastAsia="zh-CN"/>
        </w:rPr>
        <w:t xml:space="preserve">ower saving in RRC_IDLE and RRC_INACTIVE </w:t>
      </w:r>
      <w:r>
        <w:rPr>
          <w:rFonts w:ascii="Arial" w:hAnsi="Arial" w:cs="Arial"/>
          <w:lang w:eastAsia="zh-CN"/>
        </w:rPr>
        <w:t>was specified</w:t>
      </w:r>
      <w:r w:rsidR="00042DF3">
        <w:rPr>
          <w:rFonts w:ascii="Arial" w:hAnsi="Arial" w:cs="Arial"/>
          <w:lang w:eastAsia="zh-CN"/>
        </w:rPr>
        <w:t xml:space="preserve"> for non-RedCap UEs</w:t>
      </w:r>
      <w:r>
        <w:rPr>
          <w:rFonts w:ascii="Arial" w:hAnsi="Arial" w:cs="Arial"/>
          <w:lang w:eastAsia="zh-CN"/>
        </w:rPr>
        <w:t xml:space="preserve">. </w:t>
      </w:r>
      <w:r w:rsidR="00DA6552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UE is allowed to relax </w:t>
      </w:r>
      <w:r w:rsidRPr="00B82B5B">
        <w:rPr>
          <w:rFonts w:ascii="Arial" w:hAnsi="Arial" w:cs="Arial"/>
          <w:lang w:eastAsia="zh-CN"/>
        </w:rPr>
        <w:t xml:space="preserve">neighbour cells RRM measurements when </w:t>
      </w:r>
      <w:r>
        <w:rPr>
          <w:rFonts w:ascii="Arial" w:hAnsi="Arial" w:cs="Arial"/>
          <w:lang w:eastAsia="zh-CN"/>
        </w:rPr>
        <w:t>the UE</w:t>
      </w:r>
      <w:r w:rsidRPr="00B82B5B">
        <w:rPr>
          <w:rFonts w:ascii="Arial" w:hAnsi="Arial" w:cs="Arial"/>
          <w:lang w:eastAsia="zh-CN"/>
        </w:rPr>
        <w:t xml:space="preserve"> meets the criteria determining it is in low mobility and/or not at cell edge.</w:t>
      </w:r>
      <w:r w:rsidR="00A41E67">
        <w:rPr>
          <w:rFonts w:ascii="Arial" w:hAnsi="Arial" w:cs="Arial"/>
          <w:lang w:eastAsia="zh-CN"/>
        </w:rPr>
        <w:t xml:space="preserve"> We think that it would be beneficial to allow the RedCap UE to implement REL-16 p</w:t>
      </w:r>
      <w:r w:rsidR="00A41E67" w:rsidRPr="00B82B5B">
        <w:rPr>
          <w:rFonts w:ascii="Arial" w:hAnsi="Arial" w:cs="Arial"/>
          <w:lang w:eastAsia="zh-CN"/>
        </w:rPr>
        <w:t>ower saving</w:t>
      </w:r>
      <w:r w:rsidR="00A41E67">
        <w:rPr>
          <w:rFonts w:ascii="Arial" w:hAnsi="Arial" w:cs="Arial"/>
          <w:lang w:eastAsia="zh-CN"/>
        </w:rPr>
        <w:t xml:space="preserve"> mechanisms. </w:t>
      </w:r>
    </w:p>
    <w:p w14:paraId="449EBD3B" w14:textId="18CE60DE" w:rsidR="00E57E25" w:rsidRDefault="00E57E25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4066F5B9" w14:textId="7F1D3064" w:rsidR="00E57E25" w:rsidRDefault="00E57E25" w:rsidP="002668E0">
      <w:pPr>
        <w:spacing w:before="120" w:after="120"/>
        <w:jc w:val="both"/>
        <w:rPr>
          <w:rFonts w:ascii="Arial" w:hAnsi="Arial" w:cs="Arial"/>
          <w:lang w:eastAsia="zh-CN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3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RedCap </w:t>
      </w:r>
      <w:r w:rsidRPr="00252C57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with 1 </w:t>
      </w:r>
      <w:r w:rsidRPr="00252C57">
        <w:rPr>
          <w:rFonts w:ascii="Arial" w:hAnsi="Arial" w:cs="Arial"/>
          <w:b/>
          <w:bCs/>
          <w:lang w:eastAsia="zh-CN"/>
        </w:rPr>
        <w:t xml:space="preserve">Rx branch </w:t>
      </w:r>
      <w:r>
        <w:rPr>
          <w:rFonts w:ascii="Arial" w:hAnsi="Arial" w:cs="Arial"/>
          <w:b/>
          <w:bCs/>
          <w:lang w:eastAsia="zh-CN"/>
        </w:rPr>
        <w:t xml:space="preserve">applies offset to </w:t>
      </w:r>
      <w:r w:rsidR="007B0733">
        <w:rPr>
          <w:rFonts w:ascii="Arial" w:hAnsi="Arial" w:cs="Arial"/>
          <w:b/>
          <w:bCs/>
          <w:lang w:eastAsia="zh-CN"/>
        </w:rPr>
        <w:t>REL-16</w:t>
      </w:r>
      <w:r w:rsidR="007B0733">
        <w:rPr>
          <w:rFonts w:ascii="Arial" w:hAnsi="Arial" w:cs="Arial"/>
          <w:b/>
          <w:bCs/>
          <w:lang w:eastAsia="zh-CN"/>
        </w:rPr>
        <w:t xml:space="preserve"> </w:t>
      </w:r>
      <w:r w:rsidR="00042DF3" w:rsidRPr="00042DF3">
        <w:rPr>
          <w:rFonts w:ascii="Arial" w:hAnsi="Arial" w:cs="Arial"/>
          <w:b/>
          <w:bCs/>
          <w:lang w:eastAsia="zh-CN"/>
        </w:rPr>
        <w:t>low mobility and/or not at cell edge</w:t>
      </w:r>
      <w:r w:rsidR="00042DF3">
        <w:rPr>
          <w:rFonts w:ascii="Arial" w:hAnsi="Arial" w:cs="Arial"/>
          <w:b/>
          <w:bCs/>
          <w:lang w:eastAsia="zh-CN"/>
        </w:rPr>
        <w:t xml:space="preserve"> conditions.</w:t>
      </w:r>
    </w:p>
    <w:p w14:paraId="676E3DF7" w14:textId="77777777" w:rsidR="00A41E67" w:rsidRPr="00A92A8E" w:rsidRDefault="00A41E67" w:rsidP="002668E0">
      <w:pPr>
        <w:spacing w:before="120" w:after="120"/>
        <w:jc w:val="both"/>
        <w:rPr>
          <w:rFonts w:ascii="Arial" w:hAnsi="Arial" w:cs="Arial"/>
          <w:b/>
          <w:bCs/>
          <w:lang w:eastAsia="zh-CN"/>
        </w:rPr>
      </w:pPr>
    </w:p>
    <w:p w14:paraId="5A3A6CE9" w14:textId="77777777" w:rsidR="00A526C8" w:rsidRDefault="00A526C8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5FF2457F" w14:textId="7208E28D" w:rsidR="00A209D6" w:rsidRPr="006E13D1" w:rsidRDefault="0007215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9E77508" w14:textId="63A9A22C" w:rsidR="007D775E" w:rsidRPr="00413B0D" w:rsidRDefault="00413B0D" w:rsidP="002D02A5">
      <w:r w:rsidRPr="00413B0D">
        <w:t>The following is proposed:</w:t>
      </w:r>
    </w:p>
    <w:p w14:paraId="1FECB5FF" w14:textId="0F8256F5" w:rsidR="00413B0D" w:rsidRDefault="00413B0D" w:rsidP="00413B0D">
      <w:pPr>
        <w:spacing w:before="120" w:after="120"/>
        <w:jc w:val="both"/>
        <w:rPr>
          <w:rFonts w:ascii="Arial" w:hAnsi="Arial" w:cs="Arial"/>
          <w:b/>
          <w:bCs/>
          <w:lang w:eastAsia="zh-CN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1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RedCap </w:t>
      </w:r>
      <w:r w:rsidRPr="00252C57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with 1 </w:t>
      </w:r>
      <w:r w:rsidRPr="00252C57">
        <w:rPr>
          <w:rFonts w:ascii="Arial" w:hAnsi="Arial" w:cs="Arial"/>
          <w:b/>
          <w:bCs/>
          <w:lang w:eastAsia="zh-CN"/>
        </w:rPr>
        <w:t xml:space="preserve">Rx branch </w:t>
      </w:r>
      <w:r>
        <w:rPr>
          <w:rFonts w:ascii="Arial" w:hAnsi="Arial" w:cs="Arial"/>
          <w:b/>
          <w:bCs/>
          <w:lang w:eastAsia="zh-CN"/>
        </w:rPr>
        <w:t>applies offset to the RSRP thresholds which are applicable to RedCap</w:t>
      </w:r>
    </w:p>
    <w:p w14:paraId="313F5322" w14:textId="1B5B7D90" w:rsidR="00413B0D" w:rsidRPr="002011AC" w:rsidRDefault="00413B0D" w:rsidP="00413B0D">
      <w:pPr>
        <w:spacing w:before="120" w:after="120"/>
        <w:jc w:val="both"/>
        <w:rPr>
          <w:rFonts w:eastAsia="Calibri"/>
          <w:b/>
          <w:bCs/>
          <w:lang w:eastAsia="ko-KR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2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RedCap </w:t>
      </w:r>
      <w:r w:rsidRPr="00252C57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with 1 </w:t>
      </w:r>
      <w:r w:rsidRPr="00252C57">
        <w:rPr>
          <w:rFonts w:ascii="Arial" w:hAnsi="Arial" w:cs="Arial"/>
          <w:b/>
          <w:bCs/>
          <w:lang w:eastAsia="zh-CN"/>
        </w:rPr>
        <w:t xml:space="preserve">Rx branch </w:t>
      </w:r>
      <w:r>
        <w:rPr>
          <w:rFonts w:ascii="Arial" w:hAnsi="Arial" w:cs="Arial"/>
          <w:b/>
          <w:bCs/>
          <w:lang w:eastAsia="zh-CN"/>
        </w:rPr>
        <w:t xml:space="preserve">applies offset at least to the following RSRP </w:t>
      </w:r>
      <w:r w:rsidRPr="00252C57">
        <w:rPr>
          <w:rFonts w:ascii="Arial" w:hAnsi="Arial" w:cs="Arial"/>
          <w:b/>
          <w:bCs/>
          <w:lang w:eastAsia="zh-CN"/>
        </w:rPr>
        <w:t>threshold</w:t>
      </w:r>
      <w:r>
        <w:rPr>
          <w:rFonts w:ascii="Arial" w:hAnsi="Arial" w:cs="Arial"/>
          <w:b/>
          <w:bCs/>
          <w:lang w:eastAsia="zh-CN"/>
        </w:rPr>
        <w:t>s</w:t>
      </w:r>
      <w:r w:rsidRPr="00252C57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2011AC">
        <w:rPr>
          <w:rFonts w:eastAsia="Calibri"/>
          <w:b/>
          <w:bCs/>
          <w:i/>
          <w:iCs/>
          <w:lang w:eastAsia="ko-KR"/>
        </w:rPr>
        <w:t>rsrp-ThresholdSSB</w:t>
      </w:r>
      <w:r w:rsidRPr="002011AC">
        <w:rPr>
          <w:rFonts w:eastAsia="Calibri"/>
          <w:b/>
          <w:bCs/>
          <w:lang w:eastAsia="ko-KR"/>
        </w:rPr>
        <w:t xml:space="preserve">, </w:t>
      </w:r>
      <w:r w:rsidRPr="002011AC">
        <w:rPr>
          <w:rFonts w:eastAsia="Calibri"/>
          <w:b/>
          <w:bCs/>
          <w:i/>
          <w:iCs/>
          <w:lang w:eastAsia="ko-KR"/>
        </w:rPr>
        <w:t>rsrp-ThresholdCSI-RS, msgA-RSRP-ThresholdSSB, msgA-RSRP-Threshold</w:t>
      </w:r>
      <w:r w:rsidRPr="002011AC">
        <w:rPr>
          <w:rFonts w:eastAsia="Calibri"/>
          <w:b/>
          <w:bCs/>
          <w:lang w:eastAsia="ko-KR"/>
        </w:rPr>
        <w:t>,</w:t>
      </w:r>
      <w:r>
        <w:rPr>
          <w:rFonts w:eastAsia="Calibri"/>
          <w:b/>
          <w:bCs/>
          <w:lang w:eastAsia="ko-KR"/>
        </w:rPr>
        <w:t xml:space="preserve"> </w:t>
      </w:r>
      <w:r w:rsidRPr="002011AC">
        <w:rPr>
          <w:rFonts w:eastAsia="Calibri"/>
          <w:b/>
          <w:bCs/>
          <w:i/>
          <w:iCs/>
          <w:lang w:eastAsia="ko-KR"/>
        </w:rPr>
        <w:t>rsrp-ThresholdBFR</w:t>
      </w:r>
      <w:r>
        <w:rPr>
          <w:rFonts w:eastAsia="Calibri"/>
          <w:b/>
          <w:bCs/>
          <w:lang w:eastAsia="ko-KR"/>
        </w:rPr>
        <w:t xml:space="preserve">, </w:t>
      </w:r>
      <w:r w:rsidRPr="00BE408B">
        <w:rPr>
          <w:rFonts w:eastAsia="Calibri"/>
          <w:b/>
          <w:bCs/>
          <w:i/>
          <w:iCs/>
          <w:lang w:eastAsia="ko-KR"/>
        </w:rPr>
        <w:t>cg-SDT-RSRP-ThresholdSSB</w:t>
      </w:r>
      <w:r>
        <w:rPr>
          <w:rFonts w:eastAsia="Calibri"/>
          <w:b/>
          <w:bCs/>
          <w:i/>
          <w:iCs/>
          <w:lang w:eastAsia="ko-KR"/>
        </w:rPr>
        <w:t xml:space="preserve">, </w:t>
      </w:r>
      <w:r w:rsidRPr="00BE408B">
        <w:rPr>
          <w:rFonts w:eastAsia="Calibri"/>
          <w:b/>
          <w:bCs/>
          <w:i/>
          <w:iCs/>
          <w:lang w:eastAsia="ko-KR"/>
        </w:rPr>
        <w:t>sdt-RSRP-Threshold</w:t>
      </w:r>
      <w:r>
        <w:rPr>
          <w:rFonts w:eastAsia="Calibri"/>
          <w:b/>
          <w:bCs/>
          <w:i/>
          <w:iCs/>
          <w:lang w:eastAsia="ko-KR"/>
        </w:rPr>
        <w:t xml:space="preserve"> </w:t>
      </w:r>
    </w:p>
    <w:p w14:paraId="06A31507" w14:textId="10E2F5BD" w:rsidR="00413B0D" w:rsidRDefault="00413B0D" w:rsidP="00413B0D">
      <w:pPr>
        <w:spacing w:before="120" w:after="120"/>
        <w:jc w:val="both"/>
        <w:rPr>
          <w:rFonts w:ascii="Arial" w:hAnsi="Arial" w:cs="Arial"/>
          <w:lang w:eastAsia="zh-CN"/>
        </w:rPr>
      </w:pPr>
      <w:r w:rsidRPr="00A92A8E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3</w:t>
      </w:r>
      <w:r w:rsidRPr="00A92A8E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RedCap </w:t>
      </w:r>
      <w:r w:rsidRPr="00252C57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with 1 </w:t>
      </w:r>
      <w:r w:rsidRPr="00252C57">
        <w:rPr>
          <w:rFonts w:ascii="Arial" w:hAnsi="Arial" w:cs="Arial"/>
          <w:b/>
          <w:bCs/>
          <w:lang w:eastAsia="zh-CN"/>
        </w:rPr>
        <w:t xml:space="preserve">Rx branch </w:t>
      </w:r>
      <w:r>
        <w:rPr>
          <w:rFonts w:ascii="Arial" w:hAnsi="Arial" w:cs="Arial"/>
          <w:b/>
          <w:bCs/>
          <w:lang w:eastAsia="zh-CN"/>
        </w:rPr>
        <w:t xml:space="preserve">applies offset to </w:t>
      </w:r>
      <w:r w:rsidR="007B0733">
        <w:rPr>
          <w:rFonts w:ascii="Arial" w:hAnsi="Arial" w:cs="Arial"/>
          <w:b/>
          <w:bCs/>
          <w:lang w:eastAsia="zh-CN"/>
        </w:rPr>
        <w:t xml:space="preserve">REL-16 </w:t>
      </w:r>
      <w:r w:rsidRPr="00042DF3">
        <w:rPr>
          <w:rFonts w:ascii="Arial" w:hAnsi="Arial" w:cs="Arial"/>
          <w:b/>
          <w:bCs/>
          <w:lang w:eastAsia="zh-CN"/>
        </w:rPr>
        <w:t>low mobility and/or not at cell edge</w:t>
      </w:r>
      <w:r>
        <w:rPr>
          <w:rFonts w:ascii="Arial" w:hAnsi="Arial" w:cs="Arial"/>
          <w:b/>
          <w:bCs/>
          <w:lang w:eastAsia="zh-CN"/>
        </w:rPr>
        <w:t xml:space="preserve"> conditions.</w:t>
      </w:r>
    </w:p>
    <w:p w14:paraId="7DBF5C28" w14:textId="77777777" w:rsidR="00413B0D" w:rsidRDefault="00413B0D" w:rsidP="002D02A5">
      <w:pPr>
        <w:rPr>
          <w:b/>
          <w:bCs/>
        </w:rPr>
      </w:pPr>
    </w:p>
    <w:p w14:paraId="64F90E37" w14:textId="77777777" w:rsidR="00643C9F" w:rsidRDefault="00643C9F" w:rsidP="007D775E">
      <w:pPr>
        <w:pStyle w:val="Heading1"/>
      </w:pPr>
    </w:p>
    <w:p w14:paraId="0F5F4162" w14:textId="0E621CD7" w:rsidR="007D775E" w:rsidRDefault="007D775E" w:rsidP="007D775E">
      <w:pPr>
        <w:pStyle w:val="Heading1"/>
      </w:pPr>
      <w:r>
        <w:t>References</w:t>
      </w:r>
    </w:p>
    <w:p w14:paraId="1CE32AD5" w14:textId="0DC4308D" w:rsidR="007B4BD0" w:rsidRDefault="007B0733" w:rsidP="007B4BD0">
      <w:pPr>
        <w:pStyle w:val="EX"/>
        <w:numPr>
          <w:ilvl w:val="0"/>
          <w:numId w:val="4"/>
        </w:numPr>
        <w:rPr>
          <w:lang w:eastAsia="ja-JP"/>
        </w:rPr>
      </w:pPr>
      <w:hyperlink r:id="rId12" w:tgtFrame="_blank" w:history="1">
        <w:r w:rsidR="00E868CA">
          <w:rPr>
            <w:rStyle w:val="Hyperlink"/>
          </w:rPr>
          <w:t>R2-2204475</w:t>
        </w:r>
      </w:hyperlink>
      <w:r w:rsidR="007B4BD0">
        <w:t xml:space="preserve">, </w:t>
      </w:r>
      <w:r w:rsidR="00E868CA">
        <w:t>LS on configuring margin for 1 Rx RedCap UEs, RAN4</w:t>
      </w:r>
    </w:p>
    <w:p w14:paraId="3A873FD4" w14:textId="510983B7" w:rsidR="00541112" w:rsidRDefault="007B0733" w:rsidP="007B4BD0">
      <w:pPr>
        <w:pStyle w:val="EX"/>
        <w:numPr>
          <w:ilvl w:val="0"/>
          <w:numId w:val="4"/>
        </w:numPr>
        <w:rPr>
          <w:lang w:eastAsia="ja-JP"/>
        </w:rPr>
      </w:pPr>
      <w:hyperlink r:id="rId13" w:tgtFrame="_blank" w:history="1">
        <w:r w:rsidR="00541112">
          <w:rPr>
            <w:rStyle w:val="Hyperlink"/>
          </w:rPr>
          <w:t>R2-2204476</w:t>
        </w:r>
      </w:hyperlink>
      <w:r w:rsidR="00541112">
        <w:t>, Reply LS on UE capabilities for RedCap from RRM perspective, RAN4</w:t>
      </w:r>
    </w:p>
    <w:p w14:paraId="5EB9E716" w14:textId="77777777" w:rsidR="007B4BD0" w:rsidRPr="007B4BD0" w:rsidRDefault="007B4BD0" w:rsidP="007B4BD0"/>
    <w:p w14:paraId="01BB7409" w14:textId="77777777" w:rsidR="007D775E" w:rsidRPr="002D02A5" w:rsidRDefault="007D775E" w:rsidP="002D02A5">
      <w:pPr>
        <w:rPr>
          <w:b/>
          <w:bCs/>
        </w:rPr>
      </w:pPr>
    </w:p>
    <w:p w14:paraId="35F222F4" w14:textId="2E654EAF" w:rsidR="00080512" w:rsidRPr="00A209D6" w:rsidRDefault="00080512" w:rsidP="002D02A5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9A73" w14:textId="77777777" w:rsidR="00AC6195" w:rsidRDefault="00AC6195">
      <w:r>
        <w:separator/>
      </w:r>
    </w:p>
  </w:endnote>
  <w:endnote w:type="continuationSeparator" w:id="0">
    <w:p w14:paraId="78E32D3E" w14:textId="77777777" w:rsidR="00AC6195" w:rsidRDefault="00AC6195">
      <w:r>
        <w:continuationSeparator/>
      </w:r>
    </w:p>
  </w:endnote>
  <w:endnote w:type="continuationNotice" w:id="1">
    <w:p w14:paraId="78059A9B" w14:textId="77777777" w:rsidR="00AC6195" w:rsidRDefault="00AC6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00F8" w14:textId="77777777" w:rsidR="00AC6195" w:rsidRDefault="00AC6195">
      <w:r>
        <w:separator/>
      </w:r>
    </w:p>
  </w:footnote>
  <w:footnote w:type="continuationSeparator" w:id="0">
    <w:p w14:paraId="13F385A8" w14:textId="77777777" w:rsidR="00AC6195" w:rsidRDefault="00AC6195">
      <w:r>
        <w:continuationSeparator/>
      </w:r>
    </w:p>
  </w:footnote>
  <w:footnote w:type="continuationNotice" w:id="1">
    <w:p w14:paraId="46059435" w14:textId="77777777" w:rsidR="00AC6195" w:rsidRDefault="00AC61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0599"/>
    <w:rsid w:val="00033397"/>
    <w:rsid w:val="00040095"/>
    <w:rsid w:val="00042DF3"/>
    <w:rsid w:val="00065268"/>
    <w:rsid w:val="00072159"/>
    <w:rsid w:val="00073C9C"/>
    <w:rsid w:val="00080512"/>
    <w:rsid w:val="00090468"/>
    <w:rsid w:val="00094568"/>
    <w:rsid w:val="000B3F6F"/>
    <w:rsid w:val="000B57ED"/>
    <w:rsid w:val="000B7BCF"/>
    <w:rsid w:val="000C522B"/>
    <w:rsid w:val="000D58AB"/>
    <w:rsid w:val="00112F1A"/>
    <w:rsid w:val="00145075"/>
    <w:rsid w:val="00155542"/>
    <w:rsid w:val="001646FC"/>
    <w:rsid w:val="001741A0"/>
    <w:rsid w:val="00175FA0"/>
    <w:rsid w:val="001915C0"/>
    <w:rsid w:val="00194CD0"/>
    <w:rsid w:val="001B49C9"/>
    <w:rsid w:val="001C1E88"/>
    <w:rsid w:val="001C23F4"/>
    <w:rsid w:val="001C4F79"/>
    <w:rsid w:val="001F168B"/>
    <w:rsid w:val="001F7831"/>
    <w:rsid w:val="002011AC"/>
    <w:rsid w:val="00204045"/>
    <w:rsid w:val="0020712B"/>
    <w:rsid w:val="0022606D"/>
    <w:rsid w:val="00231728"/>
    <w:rsid w:val="00243B99"/>
    <w:rsid w:val="00244A05"/>
    <w:rsid w:val="00250404"/>
    <w:rsid w:val="00252C57"/>
    <w:rsid w:val="00253B2C"/>
    <w:rsid w:val="002610D8"/>
    <w:rsid w:val="002668E0"/>
    <w:rsid w:val="002747EC"/>
    <w:rsid w:val="002855BF"/>
    <w:rsid w:val="002D02A5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009D"/>
    <w:rsid w:val="003E16BE"/>
    <w:rsid w:val="003F4E28"/>
    <w:rsid w:val="004006E8"/>
    <w:rsid w:val="00401855"/>
    <w:rsid w:val="00413B0D"/>
    <w:rsid w:val="00465587"/>
    <w:rsid w:val="00477455"/>
    <w:rsid w:val="004A1F7B"/>
    <w:rsid w:val="004A555E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1112"/>
    <w:rsid w:val="00543E6C"/>
    <w:rsid w:val="00545858"/>
    <w:rsid w:val="00565087"/>
    <w:rsid w:val="0056573F"/>
    <w:rsid w:val="00571279"/>
    <w:rsid w:val="005A49C6"/>
    <w:rsid w:val="005C0348"/>
    <w:rsid w:val="00611566"/>
    <w:rsid w:val="00642FE9"/>
    <w:rsid w:val="00643C9F"/>
    <w:rsid w:val="00646D99"/>
    <w:rsid w:val="00656910"/>
    <w:rsid w:val="006574C0"/>
    <w:rsid w:val="00671EB9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15C22"/>
    <w:rsid w:val="0072073A"/>
    <w:rsid w:val="007342B5"/>
    <w:rsid w:val="00734A5B"/>
    <w:rsid w:val="00744E76"/>
    <w:rsid w:val="007536C5"/>
    <w:rsid w:val="00757D40"/>
    <w:rsid w:val="007662B5"/>
    <w:rsid w:val="007702B7"/>
    <w:rsid w:val="00781F0F"/>
    <w:rsid w:val="0078727C"/>
    <w:rsid w:val="00787745"/>
    <w:rsid w:val="0079049D"/>
    <w:rsid w:val="00793DC5"/>
    <w:rsid w:val="00796823"/>
    <w:rsid w:val="007A2E55"/>
    <w:rsid w:val="007B0733"/>
    <w:rsid w:val="007B18D8"/>
    <w:rsid w:val="007B4BD0"/>
    <w:rsid w:val="007C095F"/>
    <w:rsid w:val="007C2DD0"/>
    <w:rsid w:val="007D775E"/>
    <w:rsid w:val="007F2E08"/>
    <w:rsid w:val="008028A4"/>
    <w:rsid w:val="00813245"/>
    <w:rsid w:val="00834F28"/>
    <w:rsid w:val="00840DE0"/>
    <w:rsid w:val="008453E4"/>
    <w:rsid w:val="008607A8"/>
    <w:rsid w:val="00860C6C"/>
    <w:rsid w:val="0086354A"/>
    <w:rsid w:val="008768CA"/>
    <w:rsid w:val="00877EF9"/>
    <w:rsid w:val="00880559"/>
    <w:rsid w:val="008B5306"/>
    <w:rsid w:val="008B5F9E"/>
    <w:rsid w:val="008C2E2A"/>
    <w:rsid w:val="008C3057"/>
    <w:rsid w:val="008D2E4D"/>
    <w:rsid w:val="008E1522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6299C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9E2B9A"/>
    <w:rsid w:val="00A10F02"/>
    <w:rsid w:val="00A204CA"/>
    <w:rsid w:val="00A209D6"/>
    <w:rsid w:val="00A22738"/>
    <w:rsid w:val="00A36F5F"/>
    <w:rsid w:val="00A37C2B"/>
    <w:rsid w:val="00A41E67"/>
    <w:rsid w:val="00A430EC"/>
    <w:rsid w:val="00A526C8"/>
    <w:rsid w:val="00A53724"/>
    <w:rsid w:val="00A54B2B"/>
    <w:rsid w:val="00A54FEB"/>
    <w:rsid w:val="00A82346"/>
    <w:rsid w:val="00A92A8E"/>
    <w:rsid w:val="00A9671C"/>
    <w:rsid w:val="00AA1553"/>
    <w:rsid w:val="00AC6195"/>
    <w:rsid w:val="00B05380"/>
    <w:rsid w:val="00B05962"/>
    <w:rsid w:val="00B15449"/>
    <w:rsid w:val="00B16C2F"/>
    <w:rsid w:val="00B23429"/>
    <w:rsid w:val="00B27303"/>
    <w:rsid w:val="00B47FD1"/>
    <w:rsid w:val="00B516BB"/>
    <w:rsid w:val="00B7538C"/>
    <w:rsid w:val="00B82B5B"/>
    <w:rsid w:val="00B84DB2"/>
    <w:rsid w:val="00BC3555"/>
    <w:rsid w:val="00BE408B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59BD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552"/>
    <w:rsid w:val="00DA7A03"/>
    <w:rsid w:val="00DB0DB8"/>
    <w:rsid w:val="00DB1818"/>
    <w:rsid w:val="00DB58A7"/>
    <w:rsid w:val="00DC309B"/>
    <w:rsid w:val="00DC4DA2"/>
    <w:rsid w:val="00DC5261"/>
    <w:rsid w:val="00DE25D2"/>
    <w:rsid w:val="00E46C08"/>
    <w:rsid w:val="00E471CF"/>
    <w:rsid w:val="00E57E25"/>
    <w:rsid w:val="00E62835"/>
    <w:rsid w:val="00E77645"/>
    <w:rsid w:val="00E83697"/>
    <w:rsid w:val="00E859B6"/>
    <w:rsid w:val="00E868CA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B4BD0"/>
    <w:rPr>
      <w:lang w:eastAsia="en-US"/>
    </w:rPr>
  </w:style>
  <w:style w:type="character" w:styleId="FollowedHyperlink">
    <w:name w:val="FollowedHyperlink"/>
    <w:basedOn w:val="DefaultParagraphFont"/>
    <w:rsid w:val="00A54FEB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2668E0"/>
    <w:pPr>
      <w:ind w:left="720"/>
      <w:contextualSpacing/>
    </w:pPr>
    <w:rPr>
      <w:rFonts w:eastAsia="SimSun"/>
      <w:lang w:val="x-none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668E0"/>
    <w:rPr>
      <w:rFonts w:eastAsia="SimSu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8-e/Docs/R2-2204476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8-e/Docs/R2-220447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5AIRPNAIUNRU-859666464-10445</_dlc_DocId>
    <_dlc_DocIdUrl xmlns="71c5aaf6-e6ce-465b-b873-5148d2a4c105">
      <Url>https://nokia.sharepoint.com/sites/c5g/e2earch/_layouts/15/DocIdRedir.aspx?ID=5AIRPNAIUNRU-859666464-10445</Url>
      <Description>5AIRPNAIUNRU-859666464-10445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0886A5E-8F8C-4476-B32D-0664628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580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3993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42</cp:revision>
  <dcterms:created xsi:type="dcterms:W3CDTF">2022-04-24T16:24:00Z</dcterms:created>
  <dcterms:modified xsi:type="dcterms:W3CDTF">2022-04-25T17:04:00Z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5eea7542-6c4c-4612-9338-b18879f1560f</vt:lpwstr>
  </property>
</Properties>
</file>